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 xml:space="preserve">Кожен споживач фінансових послуг </w:t>
      </w:r>
      <w:r>
        <w:rPr>
          <w:rFonts w:eastAsia="Times New Roman"/>
          <w:color w:val="333333"/>
          <w:sz w:val="21"/>
          <w:szCs w:val="21"/>
          <w:lang w:val="uk-UA" w:eastAsia="uk-UA" w:bidi="ar-SA"/>
        </w:rPr>
        <w:t>ТОВ «ГАМА АПГРЕЙД»</w:t>
      </w:r>
      <w:r w:rsidRPr="00B00DB9">
        <w:rPr>
          <w:rFonts w:eastAsia="Times New Roman"/>
          <w:color w:val="333333"/>
          <w:sz w:val="21"/>
          <w:szCs w:val="21"/>
          <w:lang w:val="uk-UA" w:eastAsia="uk-UA" w:bidi="ar-SA"/>
        </w:rPr>
        <w:t xml:space="preserve"> має право звернутися до </w:t>
      </w:r>
      <w:r>
        <w:rPr>
          <w:rFonts w:eastAsia="Times New Roman"/>
          <w:color w:val="333333"/>
          <w:sz w:val="21"/>
          <w:szCs w:val="21"/>
          <w:lang w:val="uk-UA" w:eastAsia="uk-UA" w:bidi="ar-SA"/>
        </w:rPr>
        <w:t xml:space="preserve">ТОВ «ГАМА АПГРЕЙД» </w:t>
      </w:r>
      <w:r w:rsidRPr="00B00DB9">
        <w:rPr>
          <w:rFonts w:eastAsia="Times New Roman"/>
          <w:color w:val="333333"/>
          <w:sz w:val="21"/>
          <w:szCs w:val="21"/>
          <w:lang w:val="uk-UA" w:eastAsia="uk-UA" w:bidi="ar-SA"/>
        </w:rPr>
        <w:t xml:space="preserve">як надавача фінансових послуг, а </w:t>
      </w:r>
      <w:r>
        <w:rPr>
          <w:rFonts w:eastAsia="Times New Roman"/>
          <w:color w:val="333333"/>
          <w:sz w:val="21"/>
          <w:szCs w:val="21"/>
          <w:lang w:val="uk-UA" w:eastAsia="uk-UA" w:bidi="ar-SA"/>
        </w:rPr>
        <w:t>ТОВ «ГАМА АПГРЕЙД»</w:t>
      </w:r>
      <w:r w:rsidRPr="00B00DB9">
        <w:rPr>
          <w:rFonts w:eastAsia="Times New Roman"/>
          <w:color w:val="333333"/>
          <w:sz w:val="21"/>
          <w:szCs w:val="21"/>
          <w:lang w:val="uk-UA" w:eastAsia="uk-UA" w:bidi="ar-SA"/>
        </w:rPr>
        <w:t xml:space="preserve"> зобов’язане розглянути його у належний строк.</w:t>
      </w:r>
    </w:p>
    <w:p w:rsidR="00B00DB9" w:rsidRPr="00B00DB9" w:rsidRDefault="00B00DB9" w:rsidP="00B00DB9">
      <w:pPr>
        <w:widowControl/>
        <w:autoSpaceDE/>
        <w:autoSpaceDN/>
        <w:jc w:val="both"/>
        <w:outlineLvl w:val="1"/>
        <w:rPr>
          <w:rFonts w:eastAsia="Times New Roman"/>
          <w:b/>
          <w:bCs/>
          <w:color w:val="333333"/>
          <w:sz w:val="36"/>
          <w:szCs w:val="36"/>
          <w:lang w:val="uk-UA" w:eastAsia="uk-UA" w:bidi="ar-SA"/>
        </w:rPr>
      </w:pPr>
      <w:r w:rsidRPr="00B00DB9">
        <w:rPr>
          <w:rFonts w:eastAsia="Times New Roman"/>
          <w:b/>
          <w:bCs/>
          <w:color w:val="333333"/>
          <w:sz w:val="36"/>
          <w:szCs w:val="36"/>
          <w:lang w:val="uk-UA" w:eastAsia="uk-UA" w:bidi="ar-SA"/>
        </w:rPr>
        <w:t>Порядок приймання звернень споживачів</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Відповідно до ст. 3 Закону України «Про звернення громадян» зверненнями споживачів є викладені в письмовій або усній формі пропозиції (зауваження), заяви (клопотання) і скарги.</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Звернення може бути усним чи письмовим.</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16A085"/>
          <w:sz w:val="21"/>
          <w:szCs w:val="21"/>
          <w:lang w:val="uk-UA" w:eastAsia="uk-UA" w:bidi="ar-SA"/>
        </w:rPr>
        <w:t>Звернення громадян приймаються в будь-який з нижченаведених способів:</w:t>
      </w:r>
    </w:p>
    <w:p w:rsidR="00B00DB9" w:rsidRPr="00B00DB9" w:rsidRDefault="00B00DB9" w:rsidP="00B00DB9">
      <w:pPr>
        <w:widowControl/>
        <w:numPr>
          <w:ilvl w:val="0"/>
          <w:numId w:val="1"/>
        </w:numPr>
        <w:autoSpaceDE/>
        <w:autoSpaceDN/>
        <w:ind w:left="0"/>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письмово</w:t>
      </w:r>
      <w:r w:rsidRPr="00B00DB9">
        <w:rPr>
          <w:rFonts w:eastAsia="Times New Roman"/>
          <w:color w:val="333333"/>
          <w:sz w:val="21"/>
          <w:szCs w:val="21"/>
          <w:lang w:val="uk-UA" w:eastAsia="uk-UA" w:bidi="ar-SA"/>
        </w:rPr>
        <w:t>, шляхом надсилання звернення поштою:</w:t>
      </w:r>
    </w:p>
    <w:p w:rsidR="00B00DB9" w:rsidRPr="00B00DB9" w:rsidRDefault="00B00DB9" w:rsidP="00B00DB9">
      <w:pPr>
        <w:widowControl/>
        <w:numPr>
          <w:ilvl w:val="0"/>
          <w:numId w:val="2"/>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 xml:space="preserve">на адресу місцезнаходження </w:t>
      </w:r>
      <w:r>
        <w:rPr>
          <w:rFonts w:eastAsia="Times New Roman"/>
          <w:color w:val="333333"/>
          <w:sz w:val="21"/>
          <w:szCs w:val="21"/>
          <w:lang w:val="uk-UA" w:eastAsia="uk-UA" w:bidi="ar-SA"/>
        </w:rPr>
        <w:t>ТОВ «ГАМА АПГРЕЙД»</w:t>
      </w:r>
      <w:r w:rsidRPr="00B00DB9">
        <w:rPr>
          <w:rFonts w:eastAsia="Times New Roman"/>
          <w:color w:val="333333"/>
          <w:sz w:val="21"/>
          <w:szCs w:val="21"/>
          <w:lang w:val="uk-UA" w:eastAsia="uk-UA" w:bidi="ar-SA"/>
        </w:rPr>
        <w:t>: </w:t>
      </w:r>
      <w:r w:rsidRPr="00B00DB9">
        <w:rPr>
          <w:rFonts w:eastAsia="Times New Roman"/>
          <w:b/>
          <w:bCs/>
          <w:color w:val="344F6E"/>
          <w:sz w:val="21"/>
          <w:szCs w:val="21"/>
          <w:lang w:val="uk-UA" w:eastAsia="uk-UA" w:bidi="ar-SA"/>
        </w:rPr>
        <w:t xml:space="preserve">Україна, </w:t>
      </w:r>
      <w:r w:rsidR="00C464D2">
        <w:rPr>
          <w:rFonts w:eastAsia="Times New Roman"/>
          <w:b/>
          <w:bCs/>
          <w:color w:val="344F6E"/>
          <w:sz w:val="21"/>
          <w:szCs w:val="21"/>
          <w:lang w:val="uk-UA" w:eastAsia="uk-UA" w:bidi="ar-SA"/>
        </w:rPr>
        <w:t>01021</w:t>
      </w:r>
      <w:r>
        <w:rPr>
          <w:rFonts w:eastAsia="Times New Roman"/>
          <w:b/>
          <w:bCs/>
          <w:color w:val="344F6E"/>
          <w:sz w:val="21"/>
          <w:szCs w:val="21"/>
          <w:lang w:val="uk-UA" w:eastAsia="uk-UA" w:bidi="ar-SA"/>
        </w:rPr>
        <w:t xml:space="preserve">, м. Київ, вул. </w:t>
      </w:r>
      <w:r w:rsidR="00C464D2">
        <w:rPr>
          <w:rFonts w:eastAsia="Times New Roman"/>
          <w:b/>
          <w:bCs/>
          <w:color w:val="344F6E"/>
          <w:sz w:val="21"/>
          <w:szCs w:val="21"/>
          <w:lang w:val="uk-UA" w:eastAsia="uk-UA" w:bidi="ar-SA"/>
        </w:rPr>
        <w:t>Кловський узвіз</w:t>
      </w:r>
      <w:r>
        <w:rPr>
          <w:rFonts w:eastAsia="Times New Roman"/>
          <w:b/>
          <w:bCs/>
          <w:color w:val="344F6E"/>
          <w:sz w:val="21"/>
          <w:szCs w:val="21"/>
          <w:lang w:val="uk-UA" w:eastAsia="uk-UA" w:bidi="ar-SA"/>
        </w:rPr>
        <w:t xml:space="preserve">, буд. 7, офіс </w:t>
      </w:r>
      <w:r w:rsidR="00C464D2">
        <w:rPr>
          <w:rFonts w:eastAsia="Times New Roman"/>
          <w:b/>
          <w:bCs/>
          <w:color w:val="344F6E"/>
          <w:sz w:val="21"/>
          <w:szCs w:val="21"/>
          <w:lang w:val="uk-UA" w:eastAsia="uk-UA" w:bidi="ar-SA"/>
        </w:rPr>
        <w:t>39/2</w:t>
      </w:r>
    </w:p>
    <w:p w:rsidR="00B00DB9" w:rsidRPr="00B00DB9" w:rsidRDefault="00B00DB9" w:rsidP="00B00DB9">
      <w:pPr>
        <w:widowControl/>
        <w:numPr>
          <w:ilvl w:val="0"/>
          <w:numId w:val="2"/>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на електрону поштову скриньку (е-</w:t>
      </w:r>
      <w:proofErr w:type="spellStart"/>
      <w:r w:rsidRPr="00B00DB9">
        <w:rPr>
          <w:rFonts w:eastAsia="Times New Roman"/>
          <w:color w:val="333333"/>
          <w:sz w:val="21"/>
          <w:szCs w:val="21"/>
          <w:lang w:val="uk-UA" w:eastAsia="uk-UA" w:bidi="ar-SA"/>
        </w:rPr>
        <w:t>mail</w:t>
      </w:r>
      <w:proofErr w:type="spellEnd"/>
      <w:r w:rsidRPr="00B00DB9">
        <w:rPr>
          <w:rFonts w:eastAsia="Times New Roman"/>
          <w:color w:val="333333"/>
          <w:sz w:val="21"/>
          <w:szCs w:val="21"/>
          <w:lang w:val="uk-UA" w:eastAsia="uk-UA" w:bidi="ar-SA"/>
        </w:rPr>
        <w:t>): </w:t>
      </w:r>
      <w:proofErr w:type="spellStart"/>
      <w:r>
        <w:rPr>
          <w:rFonts w:ascii="Helvetica" w:hAnsi="Helvetica"/>
          <w:color w:val="666666"/>
          <w:sz w:val="20"/>
          <w:szCs w:val="20"/>
          <w:shd w:val="clear" w:color="auto" w:fill="FAFAFA"/>
        </w:rPr>
        <w:t>gamaupgrade</w:t>
      </w:r>
      <w:proofErr w:type="spellEnd"/>
      <w:r w:rsidRPr="00B00DB9">
        <w:rPr>
          <w:rFonts w:ascii="Helvetica" w:hAnsi="Helvetica"/>
          <w:color w:val="666666"/>
          <w:sz w:val="20"/>
          <w:szCs w:val="20"/>
          <w:shd w:val="clear" w:color="auto" w:fill="FAFAFA"/>
          <w:lang w:val="ru-RU"/>
        </w:rPr>
        <w:t>@</w:t>
      </w:r>
      <w:proofErr w:type="spellStart"/>
      <w:r>
        <w:rPr>
          <w:rFonts w:ascii="Helvetica" w:hAnsi="Helvetica"/>
          <w:color w:val="666666"/>
          <w:sz w:val="20"/>
          <w:szCs w:val="20"/>
          <w:shd w:val="clear" w:color="auto" w:fill="FAFAFA"/>
        </w:rPr>
        <w:t>ukr</w:t>
      </w:r>
      <w:proofErr w:type="spellEnd"/>
      <w:r w:rsidRPr="00B00DB9">
        <w:rPr>
          <w:rFonts w:ascii="Helvetica" w:hAnsi="Helvetica"/>
          <w:color w:val="666666"/>
          <w:sz w:val="20"/>
          <w:szCs w:val="20"/>
          <w:shd w:val="clear" w:color="auto" w:fill="FAFAFA"/>
          <w:lang w:val="ru-RU"/>
        </w:rPr>
        <w:t>.</w:t>
      </w:r>
      <w:r>
        <w:rPr>
          <w:rFonts w:ascii="Helvetica" w:hAnsi="Helvetica"/>
          <w:color w:val="666666"/>
          <w:sz w:val="20"/>
          <w:szCs w:val="20"/>
          <w:shd w:val="clear" w:color="auto" w:fill="FAFAFA"/>
        </w:rPr>
        <w:t>net</w:t>
      </w:r>
    </w:p>
    <w:p w:rsidR="00B00DB9" w:rsidRPr="00B00DB9" w:rsidRDefault="00B00DB9" w:rsidP="00B00DB9">
      <w:pPr>
        <w:widowControl/>
        <w:numPr>
          <w:ilvl w:val="0"/>
          <w:numId w:val="3"/>
        </w:numPr>
        <w:autoSpaceDE/>
        <w:autoSpaceDN/>
        <w:ind w:left="0"/>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усне </w:t>
      </w:r>
      <w:r w:rsidRPr="00B00DB9">
        <w:rPr>
          <w:rFonts w:eastAsia="Times New Roman"/>
          <w:color w:val="333333"/>
          <w:sz w:val="21"/>
          <w:szCs w:val="21"/>
          <w:lang w:val="uk-UA" w:eastAsia="uk-UA" w:bidi="ar-SA"/>
        </w:rPr>
        <w:t>звернення:</w:t>
      </w:r>
    </w:p>
    <w:p w:rsidR="00B00DB9" w:rsidRPr="00B00DB9" w:rsidRDefault="00B00DB9" w:rsidP="00B00DB9">
      <w:pPr>
        <w:widowControl/>
        <w:numPr>
          <w:ilvl w:val="0"/>
          <w:numId w:val="4"/>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за допомогою засобів телефонного зв’язку за телефоном:</w:t>
      </w:r>
      <w:r w:rsidRPr="00B00DB9">
        <w:rPr>
          <w:rFonts w:ascii="Helvetica" w:hAnsi="Helvetica"/>
          <w:color w:val="666666"/>
          <w:sz w:val="20"/>
          <w:szCs w:val="20"/>
          <w:shd w:val="clear" w:color="auto" w:fill="FAFAFA"/>
          <w:lang w:val="ru-RU"/>
        </w:rPr>
        <w:t xml:space="preserve"> +38050</w:t>
      </w:r>
      <w:r w:rsidR="00C464D2">
        <w:rPr>
          <w:rFonts w:ascii="Helvetica" w:hAnsi="Helvetica"/>
          <w:color w:val="666666"/>
          <w:sz w:val="20"/>
          <w:szCs w:val="20"/>
          <w:shd w:val="clear" w:color="auto" w:fill="FAFAFA"/>
          <w:lang w:val="ru-RU"/>
        </w:rPr>
        <w:t>3558385</w:t>
      </w:r>
    </w:p>
    <w:p w:rsidR="00B00DB9" w:rsidRPr="00B00DB9" w:rsidRDefault="00B00DB9" w:rsidP="00B00DB9">
      <w:pPr>
        <w:widowControl/>
        <w:numPr>
          <w:ilvl w:val="0"/>
          <w:numId w:val="2"/>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 xml:space="preserve">на особистому прийомі </w:t>
      </w:r>
      <w:proofErr w:type="spellStart"/>
      <w:r w:rsidRPr="00B00DB9">
        <w:rPr>
          <w:rFonts w:eastAsia="Times New Roman"/>
          <w:color w:val="333333"/>
          <w:sz w:val="21"/>
          <w:szCs w:val="21"/>
          <w:lang w:val="uk-UA" w:eastAsia="uk-UA" w:bidi="ar-SA"/>
        </w:rPr>
        <w:t>адресою</w:t>
      </w:r>
      <w:proofErr w:type="spellEnd"/>
      <w:r w:rsidRPr="00B00DB9">
        <w:rPr>
          <w:rFonts w:eastAsia="Times New Roman"/>
          <w:color w:val="333333"/>
          <w:sz w:val="21"/>
          <w:szCs w:val="21"/>
          <w:lang w:val="uk-UA" w:eastAsia="uk-UA" w:bidi="ar-SA"/>
        </w:rPr>
        <w:t xml:space="preserve"> місцезнаходження </w:t>
      </w:r>
      <w:r>
        <w:rPr>
          <w:rFonts w:eastAsia="Times New Roman"/>
          <w:color w:val="333333"/>
          <w:sz w:val="21"/>
          <w:szCs w:val="21"/>
          <w:lang w:val="uk-UA" w:eastAsia="uk-UA" w:bidi="ar-SA"/>
        </w:rPr>
        <w:t>ТОВ «ГАМА АПГРЕЙД»</w:t>
      </w:r>
      <w:r w:rsidRPr="00B00DB9">
        <w:rPr>
          <w:rFonts w:eastAsia="Times New Roman"/>
          <w:color w:val="333333"/>
          <w:sz w:val="21"/>
          <w:szCs w:val="21"/>
          <w:lang w:val="uk-UA" w:eastAsia="uk-UA" w:bidi="ar-SA"/>
        </w:rPr>
        <w:t>: </w:t>
      </w:r>
      <w:r w:rsidRPr="00B00DB9">
        <w:rPr>
          <w:rFonts w:eastAsia="Times New Roman"/>
          <w:b/>
          <w:bCs/>
          <w:color w:val="344F6E"/>
          <w:sz w:val="21"/>
          <w:szCs w:val="21"/>
          <w:lang w:val="uk-UA" w:eastAsia="uk-UA" w:bidi="ar-SA"/>
        </w:rPr>
        <w:t xml:space="preserve">Україна, </w:t>
      </w:r>
      <w:r>
        <w:rPr>
          <w:rFonts w:eastAsia="Times New Roman"/>
          <w:b/>
          <w:bCs/>
          <w:color w:val="344F6E"/>
          <w:sz w:val="21"/>
          <w:szCs w:val="21"/>
          <w:lang w:val="uk-UA" w:eastAsia="uk-UA" w:bidi="ar-SA"/>
        </w:rPr>
        <w:t>01</w:t>
      </w:r>
      <w:r w:rsidR="00C464D2">
        <w:rPr>
          <w:rFonts w:eastAsia="Times New Roman"/>
          <w:b/>
          <w:bCs/>
          <w:color w:val="344F6E"/>
          <w:sz w:val="21"/>
          <w:szCs w:val="21"/>
          <w:lang w:val="uk-UA" w:eastAsia="uk-UA" w:bidi="ar-SA"/>
        </w:rPr>
        <w:t>021</w:t>
      </w:r>
      <w:r>
        <w:rPr>
          <w:rFonts w:eastAsia="Times New Roman"/>
          <w:b/>
          <w:bCs/>
          <w:color w:val="344F6E"/>
          <w:sz w:val="21"/>
          <w:szCs w:val="21"/>
          <w:lang w:val="uk-UA" w:eastAsia="uk-UA" w:bidi="ar-SA"/>
        </w:rPr>
        <w:t xml:space="preserve">, м. Київ, вул. </w:t>
      </w:r>
      <w:r w:rsidR="00C464D2">
        <w:rPr>
          <w:rFonts w:eastAsia="Times New Roman"/>
          <w:b/>
          <w:bCs/>
          <w:color w:val="344F6E"/>
          <w:sz w:val="21"/>
          <w:szCs w:val="21"/>
          <w:lang w:val="uk-UA" w:eastAsia="uk-UA" w:bidi="ar-SA"/>
        </w:rPr>
        <w:t>Кловський узвіз</w:t>
      </w:r>
      <w:r>
        <w:rPr>
          <w:rFonts w:eastAsia="Times New Roman"/>
          <w:b/>
          <w:bCs/>
          <w:color w:val="344F6E"/>
          <w:sz w:val="21"/>
          <w:szCs w:val="21"/>
          <w:lang w:val="uk-UA" w:eastAsia="uk-UA" w:bidi="ar-SA"/>
        </w:rPr>
        <w:t xml:space="preserve">, буд. 7, офіс </w:t>
      </w:r>
      <w:r w:rsidR="00C464D2">
        <w:rPr>
          <w:rFonts w:eastAsia="Times New Roman"/>
          <w:b/>
          <w:bCs/>
          <w:color w:val="344F6E"/>
          <w:sz w:val="21"/>
          <w:szCs w:val="21"/>
          <w:lang w:val="uk-UA" w:eastAsia="uk-UA" w:bidi="ar-SA"/>
        </w:rPr>
        <w:t>39/2</w:t>
      </w:r>
      <w:bookmarkStart w:id="0" w:name="_GoBack"/>
      <w:bookmarkEnd w:id="0"/>
    </w:p>
    <w:p w:rsidR="00B00DB9" w:rsidRDefault="00B00DB9" w:rsidP="00B00DB9">
      <w:pPr>
        <w:widowControl/>
        <w:autoSpaceDE/>
        <w:autoSpaceDN/>
        <w:jc w:val="both"/>
        <w:rPr>
          <w:rFonts w:eastAsia="Times New Roman"/>
          <w:b/>
          <w:bCs/>
          <w:color w:val="344F6E"/>
          <w:sz w:val="21"/>
          <w:szCs w:val="21"/>
          <w:lang w:val="uk-UA" w:eastAsia="uk-UA" w:bidi="ar-SA"/>
        </w:rPr>
      </w:pPr>
      <w:r w:rsidRPr="00B00DB9">
        <w:rPr>
          <w:rFonts w:eastAsia="Times New Roman"/>
          <w:b/>
          <w:bCs/>
          <w:color w:val="344F6E"/>
          <w:sz w:val="21"/>
          <w:szCs w:val="21"/>
          <w:lang w:val="uk-UA" w:eastAsia="uk-UA" w:bidi="ar-SA"/>
        </w:rPr>
        <w:t>Звернення може бути подано як окремою особою (індивідуальне), так і групою осіб (колективне).</w:t>
      </w:r>
    </w:p>
    <w:p w:rsidR="00B00DB9" w:rsidRPr="00B00DB9" w:rsidRDefault="00B00DB9" w:rsidP="00B00DB9">
      <w:pPr>
        <w:widowControl/>
        <w:autoSpaceDE/>
        <w:autoSpaceDN/>
        <w:jc w:val="both"/>
        <w:rPr>
          <w:rFonts w:eastAsia="Times New Roman"/>
          <w:color w:val="333333"/>
          <w:sz w:val="21"/>
          <w:szCs w:val="21"/>
          <w:lang w:val="uk-UA" w:eastAsia="uk-UA" w:bidi="ar-SA"/>
        </w:rPr>
      </w:pP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При поданні звернення відповідно до ст. 5 Закону  України «Про звернення громадян» мають бути дотримані такі вимоги:</w:t>
      </w:r>
    </w:p>
    <w:p w:rsidR="00B00DB9" w:rsidRPr="00B00DB9" w:rsidRDefault="00B00DB9" w:rsidP="00B00DB9">
      <w:pPr>
        <w:widowControl/>
        <w:numPr>
          <w:ilvl w:val="0"/>
          <w:numId w:val="5"/>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вимоги до адресата: звернення адресуються фінансовій установі, її посадовим особам, до повноважень яких належить вирішення порушених у зверненнях питань;</w:t>
      </w:r>
    </w:p>
    <w:p w:rsidR="00B00DB9" w:rsidRPr="00B00DB9" w:rsidRDefault="00B00DB9" w:rsidP="00B00DB9">
      <w:pPr>
        <w:widowControl/>
        <w:numPr>
          <w:ilvl w:val="0"/>
          <w:numId w:val="5"/>
        </w:numPr>
        <w:autoSpaceDE/>
        <w:autoSpaceDN/>
        <w:ind w:left="0"/>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вимоги до форми: у зверненні має бути зазначено прізвище, ім'я, по батькові, місце проживання громадянина, викладено суть порушеного питання, зауваження, пропозиції, заяви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w:t>
      </w:r>
    </w:p>
    <w:p w:rsid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Звернення, оформлене без дотримання зазначених вимог, повертається заявнику з відповідними роз’ясненнями не пізніше як через десять днів від дня його надходження.</w:t>
      </w:r>
      <w:r w:rsidRPr="00B00DB9">
        <w:rPr>
          <w:rFonts w:eastAsia="Times New Roman"/>
          <w:color w:val="333333"/>
          <w:sz w:val="21"/>
          <w:szCs w:val="21"/>
          <w:lang w:val="uk-UA" w:eastAsia="uk-UA" w:bidi="ar-SA"/>
        </w:rPr>
        <w:br/>
        <w:t>Вимоги до мови звернення: споживачі мають право звертатися до фінансової установи, її посадових осіб українською мовою чи іншою мовою, прийнятною для сторін.</w:t>
      </w:r>
      <w:r w:rsidRPr="00B00DB9">
        <w:rPr>
          <w:rFonts w:eastAsia="Times New Roman"/>
          <w:color w:val="333333"/>
          <w:sz w:val="21"/>
          <w:szCs w:val="21"/>
          <w:lang w:val="uk-UA" w:eastAsia="uk-UA" w:bidi="ar-SA"/>
        </w:rPr>
        <w:br/>
        <w:t>Звернення вважаються опрацьованими, якщо порушені в них питання розглянуті по суті, вжито необхідних заходів, надано відповідь заявнику в письмовій (електронній) формі, а також якщо порушені питання зняті з розгляду заявником, про що є його письмове (електронне) повідомлення.</w:t>
      </w:r>
    </w:p>
    <w:p w:rsidR="00B00DB9" w:rsidRPr="00B00DB9" w:rsidRDefault="00B00DB9" w:rsidP="00B00DB9">
      <w:pPr>
        <w:widowControl/>
        <w:autoSpaceDE/>
        <w:autoSpaceDN/>
        <w:jc w:val="both"/>
        <w:rPr>
          <w:rFonts w:eastAsia="Times New Roman"/>
          <w:color w:val="333333"/>
          <w:sz w:val="21"/>
          <w:szCs w:val="21"/>
          <w:lang w:val="uk-UA" w:eastAsia="uk-UA" w:bidi="ar-SA"/>
        </w:rPr>
      </w:pPr>
    </w:p>
    <w:p w:rsidR="00B00DB9" w:rsidRPr="00B00DB9" w:rsidRDefault="00B00DB9" w:rsidP="00B00DB9">
      <w:pPr>
        <w:widowControl/>
        <w:autoSpaceDE/>
        <w:autoSpaceDN/>
        <w:jc w:val="both"/>
        <w:outlineLvl w:val="1"/>
        <w:rPr>
          <w:rFonts w:eastAsia="Times New Roman"/>
          <w:b/>
          <w:bCs/>
          <w:color w:val="333333"/>
          <w:sz w:val="36"/>
          <w:szCs w:val="36"/>
          <w:lang w:val="uk-UA" w:eastAsia="uk-UA" w:bidi="ar-SA"/>
        </w:rPr>
      </w:pPr>
      <w:r w:rsidRPr="00B00DB9">
        <w:rPr>
          <w:rFonts w:eastAsia="Times New Roman"/>
          <w:b/>
          <w:bCs/>
          <w:color w:val="333333"/>
          <w:sz w:val="36"/>
          <w:szCs w:val="36"/>
          <w:lang w:val="uk-UA" w:eastAsia="uk-UA" w:bidi="ar-SA"/>
        </w:rPr>
        <w:t>Порядок і строки розгляду звернень споживачів</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Розгляд пропозицій (зауважень) споживачів</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Згідно зі ст. 14 Закону України «Про звернення громадян» фінансова установа зобов'язана розглянути пропозиції (зауваження) та повідомити споживача про результати розгляду.</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Розгляд заяв (клопотань)</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Згідно зі ст. 15 Закону України «Про звернення громадян» фінансова установа, до повноважень якої належить розгляд заяв (клопотань), зобов'язана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споживачів про наслідки розгляду заяв (клопотань).</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Розгляд скарг споживачів</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Згідно зі ст. 16 Закону України «Про звернення громадян» скарга на дії чи рішення Фінансової установи подається у порядку підлеглості Національному банку України, що не позбавляє споживача права звернутися до суду відповідно до чинного законодавства, а в разі незгоди споживача з прийнятим за скаргою рішенням - безпосередньо до суду.</w:t>
      </w:r>
    </w:p>
    <w:p w:rsidR="00B00DB9" w:rsidRPr="00B00DB9" w:rsidRDefault="00C464D2" w:rsidP="00B00DB9">
      <w:pPr>
        <w:widowControl/>
        <w:autoSpaceDE/>
        <w:autoSpaceDN/>
        <w:spacing w:before="300" w:after="420"/>
        <w:rPr>
          <w:rFonts w:ascii="Times New Roman" w:eastAsia="Times New Roman" w:hAnsi="Times New Roman" w:cs="Times New Roman"/>
          <w:sz w:val="24"/>
          <w:szCs w:val="24"/>
          <w:lang w:val="uk-UA" w:eastAsia="uk-UA" w:bidi="ar-SA"/>
        </w:rPr>
      </w:pPr>
      <w:r>
        <w:rPr>
          <w:rFonts w:ascii="Times New Roman" w:eastAsia="Times New Roman" w:hAnsi="Times New Roman" w:cs="Times New Roman"/>
          <w:sz w:val="24"/>
          <w:szCs w:val="24"/>
          <w:lang w:val="uk-UA" w:eastAsia="uk-UA" w:bidi="ar-SA"/>
        </w:rPr>
        <w:pict>
          <v:rect id="_x0000_i1025" style="width:0;height:0" o:hrstd="t" o:hrnoshade="t" o:hr="t" fillcolor="#333" stroked="f"/>
        </w:pic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lastRenderedPageBreak/>
        <w:t>Термін розгляду звернень споживачів</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Відповідно до ст. 20 Закону України «Про звернення громадян» звернення розглядаються і вирішуються в термін не більше </w:t>
      </w:r>
      <w:r w:rsidRPr="00B00DB9">
        <w:rPr>
          <w:rFonts w:eastAsia="Times New Roman"/>
          <w:b/>
          <w:bCs/>
          <w:color w:val="344F6E"/>
          <w:sz w:val="21"/>
          <w:szCs w:val="21"/>
          <w:lang w:val="uk-UA" w:eastAsia="uk-UA" w:bidi="ar-SA"/>
        </w:rPr>
        <w:t>1</w:t>
      </w:r>
      <w:r w:rsidRPr="00B00DB9">
        <w:rPr>
          <w:rFonts w:eastAsia="Times New Roman"/>
          <w:color w:val="333333"/>
          <w:sz w:val="21"/>
          <w:szCs w:val="21"/>
          <w:lang w:val="uk-UA" w:eastAsia="uk-UA" w:bidi="ar-SA"/>
        </w:rPr>
        <w:t> місяця від дня їх надходження, а ті, які не потребують додаткового вивчення, – невідкладно, але не пізніше 15 днів від дня їхнього отримання.</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Якщо в місячний термін вирішити порушені у зверненні питання неможливо, директор Товариства встановлює необхідний термін для його розгляду, про що повідомляється особі, яка подала звернення.</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При цьому загальний термін розв'язання питань, порушених у зверненні, не може перевищувати 45 днів. Звернення споживачів, які мають встановлені законодавством пільги, розглядаються у першочерговому порядку.</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Запити народних депутатів України, які надійшли в інтересах громадян розглядаються протягом 15 днів (депутатське звернення – протягом 10 днів). Якщо запит (звернення) з об’єктивних причин не може бути розглянуто у встановлений строк, керівник відповідного органу державної влади чи органу місцевого самоврядування, підприємства, установи, організації зобов’язаний письмово повідомити про це народного депутата запропонувати інший строк, який не повинен перевищувати одного місяця після одержання запиту (30 днів після одержання звернення), відповідно до ст. 15, 16 Закону України «Про статус народного депутата України» від 17.11.1992 № 2790-XII.</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Якщо у зверненні не зазначено прізвища, імені, по батькові, місця проживання або суті порушеного питання, то воно повертається заявнику з відповідними роз’ясненнями в термін не пізніше як через 10 днів від дня його надходження. </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Письмове звернення без зазначення місця проживання, не підписане автором (авторами), а також те, з якого неможливо встановити авторство, визнається анонімним і розгляду не підлягає.</w:t>
      </w:r>
    </w:p>
    <w:p w:rsidR="00B00DB9" w:rsidRPr="00B00DB9" w:rsidRDefault="00B00DB9" w:rsidP="00B00DB9">
      <w:pPr>
        <w:widowControl/>
        <w:autoSpaceDE/>
        <w:autoSpaceDN/>
        <w:spacing w:after="345"/>
        <w:jc w:val="both"/>
        <w:rPr>
          <w:rFonts w:eastAsia="Times New Roman"/>
          <w:color w:val="333333"/>
          <w:sz w:val="21"/>
          <w:szCs w:val="21"/>
          <w:lang w:val="uk-UA" w:eastAsia="uk-UA" w:bidi="ar-SA"/>
        </w:rPr>
      </w:pPr>
      <w:r w:rsidRPr="00B00DB9">
        <w:rPr>
          <w:rFonts w:eastAsia="Times New Roman"/>
          <w:color w:val="333333"/>
          <w:sz w:val="21"/>
          <w:szCs w:val="21"/>
          <w:lang w:val="uk-UA" w:eastAsia="uk-UA" w:bidi="ar-SA"/>
        </w:rPr>
        <w:t>Не розглядаються і повторні звернення від одного й того ж споживача з одного й того ж питання, якщо перше вирішено по суті, а також ті скарги, які подано з порушенням термінів, передбачених статтею 17 Закону України «Про звернення громадян», та звернення осіб, визнаних судом недієздатними.</w:t>
      </w:r>
    </w:p>
    <w:p w:rsidR="00B00DB9" w:rsidRPr="00B00DB9" w:rsidRDefault="00B00DB9" w:rsidP="00B00DB9">
      <w:pPr>
        <w:widowControl/>
        <w:autoSpaceDE/>
        <w:autoSpaceDN/>
        <w:jc w:val="both"/>
        <w:rPr>
          <w:rFonts w:eastAsia="Times New Roman"/>
          <w:color w:val="333333"/>
          <w:sz w:val="21"/>
          <w:szCs w:val="21"/>
          <w:lang w:val="uk-UA" w:eastAsia="uk-UA" w:bidi="ar-SA"/>
        </w:rPr>
      </w:pPr>
      <w:r w:rsidRPr="00B00DB9">
        <w:rPr>
          <w:rFonts w:eastAsia="Times New Roman"/>
          <w:b/>
          <w:bCs/>
          <w:color w:val="344F6E"/>
          <w:sz w:val="21"/>
          <w:szCs w:val="21"/>
          <w:lang w:val="uk-UA" w:eastAsia="uk-UA" w:bidi="ar-SA"/>
        </w:rPr>
        <w:t>У разі необхідності споживач фінансових послуг може звернутися до Національного банку України, наділеного функцією по здійсненню захисту п</w:t>
      </w:r>
      <w:r>
        <w:rPr>
          <w:rFonts w:eastAsia="Times New Roman"/>
          <w:b/>
          <w:bCs/>
          <w:color w:val="344F6E"/>
          <w:sz w:val="21"/>
          <w:szCs w:val="21"/>
          <w:lang w:val="uk-UA" w:eastAsia="uk-UA" w:bidi="ar-SA"/>
        </w:rPr>
        <w:t xml:space="preserve">рав споживачів </w:t>
      </w:r>
      <w:r w:rsidR="00747859">
        <w:rPr>
          <w:rFonts w:eastAsia="Times New Roman"/>
          <w:b/>
          <w:bCs/>
          <w:color w:val="344F6E"/>
          <w:sz w:val="21"/>
          <w:szCs w:val="21"/>
          <w:lang w:val="uk-UA" w:eastAsia="uk-UA" w:bidi="ar-SA"/>
        </w:rPr>
        <w:t xml:space="preserve">фінансових послуг </w:t>
      </w:r>
      <w:hyperlink r:id="rId5" w:history="1">
        <w:r w:rsidR="00747859" w:rsidRPr="00747859">
          <w:rPr>
            <w:rStyle w:val="a6"/>
            <w:rFonts w:eastAsia="Times New Roman"/>
            <w:b/>
            <w:bCs/>
            <w:sz w:val="21"/>
            <w:szCs w:val="21"/>
            <w:lang w:val="uk-UA" w:eastAsia="uk-UA" w:bidi="ar-SA"/>
          </w:rPr>
          <w:t>за посиланням</w:t>
        </w:r>
      </w:hyperlink>
    </w:p>
    <w:p w:rsidR="000E5B17" w:rsidRPr="00B00DB9" w:rsidRDefault="000E5B17">
      <w:pPr>
        <w:rPr>
          <w:lang w:val="uk-UA"/>
        </w:rPr>
      </w:pPr>
    </w:p>
    <w:sectPr w:rsidR="000E5B17" w:rsidRPr="00B00D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F038E"/>
    <w:multiLevelType w:val="multilevel"/>
    <w:tmpl w:val="115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27BE5"/>
    <w:multiLevelType w:val="multilevel"/>
    <w:tmpl w:val="8594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12EB9"/>
    <w:multiLevelType w:val="multilevel"/>
    <w:tmpl w:val="50F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F2AF6"/>
    <w:multiLevelType w:val="multilevel"/>
    <w:tmpl w:val="A1E4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E3298"/>
    <w:multiLevelType w:val="multilevel"/>
    <w:tmpl w:val="8186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45"/>
    <w:rsid w:val="000E5B17"/>
    <w:rsid w:val="00747859"/>
    <w:rsid w:val="007F1E81"/>
    <w:rsid w:val="00934B45"/>
    <w:rsid w:val="00B00DB9"/>
    <w:rsid w:val="00C46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E61"/>
  <w15:chartTrackingRefBased/>
  <w15:docId w15:val="{47DCE760-DF5E-4A7F-9D32-03820697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F1E81"/>
    <w:rPr>
      <w:rFonts w:ascii="Arial" w:hAnsi="Arial" w:cs="Arial"/>
      <w:lang w:val="en-US" w:bidi="en-US"/>
    </w:rPr>
  </w:style>
  <w:style w:type="paragraph" w:styleId="1">
    <w:name w:val="heading 1"/>
    <w:basedOn w:val="a"/>
    <w:link w:val="10"/>
    <w:uiPriority w:val="1"/>
    <w:qFormat/>
    <w:rsid w:val="007F1E81"/>
    <w:pPr>
      <w:ind w:left="914" w:hanging="677"/>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1E81"/>
  </w:style>
  <w:style w:type="character" w:customStyle="1" w:styleId="10">
    <w:name w:val="Заголовок 1 Знак"/>
    <w:basedOn w:val="a0"/>
    <w:link w:val="1"/>
    <w:uiPriority w:val="1"/>
    <w:rsid w:val="007F1E81"/>
    <w:rPr>
      <w:rFonts w:ascii="Arial" w:eastAsia="Arial" w:hAnsi="Arial" w:cs="Arial"/>
      <w:b/>
      <w:bCs/>
      <w:sz w:val="18"/>
      <w:szCs w:val="18"/>
      <w:lang w:val="en-US" w:bidi="en-US"/>
    </w:rPr>
  </w:style>
  <w:style w:type="paragraph" w:styleId="a3">
    <w:name w:val="Body Text"/>
    <w:basedOn w:val="a"/>
    <w:link w:val="a4"/>
    <w:uiPriority w:val="1"/>
    <w:qFormat/>
    <w:rsid w:val="007F1E81"/>
    <w:rPr>
      <w:sz w:val="18"/>
      <w:szCs w:val="18"/>
    </w:rPr>
  </w:style>
  <w:style w:type="character" w:customStyle="1" w:styleId="a4">
    <w:name w:val="Основний текст Знак"/>
    <w:basedOn w:val="a0"/>
    <w:link w:val="a3"/>
    <w:uiPriority w:val="1"/>
    <w:rsid w:val="007F1E81"/>
    <w:rPr>
      <w:rFonts w:ascii="Arial" w:eastAsia="Arial" w:hAnsi="Arial" w:cs="Arial"/>
      <w:sz w:val="18"/>
      <w:szCs w:val="18"/>
      <w:lang w:val="en-US" w:bidi="en-US"/>
    </w:rPr>
  </w:style>
  <w:style w:type="paragraph" w:styleId="a5">
    <w:name w:val="List Paragraph"/>
    <w:basedOn w:val="a"/>
    <w:uiPriority w:val="1"/>
    <w:qFormat/>
    <w:rsid w:val="007F1E81"/>
    <w:pPr>
      <w:ind w:left="914" w:hanging="677"/>
    </w:pPr>
  </w:style>
  <w:style w:type="character" w:styleId="a6">
    <w:name w:val="Hyperlink"/>
    <w:basedOn w:val="a0"/>
    <w:uiPriority w:val="99"/>
    <w:unhideWhenUsed/>
    <w:rsid w:val="00747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nk.gov.ua/ua/consumer-protection/citizens-app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3684</Words>
  <Characters>2101</Characters>
  <Application>Microsoft Office Word</Application>
  <DocSecurity>0</DocSecurity>
  <Lines>17</Lines>
  <Paragraphs>11</Paragraphs>
  <ScaleCrop>false</ScaleCrop>
  <Company>SPecialiST RePack</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User</cp:lastModifiedBy>
  <cp:revision>2</cp:revision>
  <dcterms:created xsi:type="dcterms:W3CDTF">2023-08-23T10:57:00Z</dcterms:created>
  <dcterms:modified xsi:type="dcterms:W3CDTF">2023-08-23T10:57:00Z</dcterms:modified>
</cp:coreProperties>
</file>